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4A61" w14:textId="77777777" w:rsidR="00A919C4" w:rsidRDefault="00A919C4" w:rsidP="00A919C4">
      <w:pPr>
        <w:pStyle w:val="Title"/>
        <w:spacing w:line="644" w:lineRule="exact"/>
        <w:jc w:val="center"/>
        <w:rPr>
          <w:w w:val="95"/>
        </w:rPr>
      </w:pPr>
      <w:r>
        <w:rPr>
          <w:w w:val="95"/>
        </w:rPr>
        <w:t>Drexel University</w:t>
      </w:r>
    </w:p>
    <w:p w14:paraId="64BCA57B" w14:textId="18B1C9F9" w:rsidR="00A95443" w:rsidRPr="00A919C4" w:rsidRDefault="00A919C4" w:rsidP="00A919C4">
      <w:pPr>
        <w:pStyle w:val="Title"/>
        <w:spacing w:line="644" w:lineRule="exact"/>
        <w:jc w:val="center"/>
        <w:rPr>
          <w:w w:val="95"/>
        </w:rPr>
      </w:pPr>
      <w:r>
        <w:rPr>
          <w:w w:val="95"/>
        </w:rPr>
        <w:t>IACUC Member</w:t>
      </w:r>
      <w:r>
        <w:rPr>
          <w:spacing w:val="-1"/>
          <w:w w:val="95"/>
        </w:rPr>
        <w:t xml:space="preserve"> </w:t>
      </w:r>
      <w:r>
        <w:rPr>
          <w:w w:val="95"/>
        </w:rPr>
        <w:t>Training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Continuing</w:t>
      </w:r>
    </w:p>
    <w:p w14:paraId="342542D1" w14:textId="77777777" w:rsidR="00A95443" w:rsidRDefault="00A919C4" w:rsidP="00A919C4">
      <w:pPr>
        <w:pStyle w:val="Title"/>
        <w:jc w:val="center"/>
      </w:pPr>
      <w:r>
        <w:rPr>
          <w:w w:val="95"/>
        </w:rPr>
        <w:t>Education</w:t>
      </w:r>
      <w:r>
        <w:rPr>
          <w:spacing w:val="-10"/>
          <w:w w:val="95"/>
        </w:rPr>
        <w:t xml:space="preserve"> </w:t>
      </w:r>
      <w:r>
        <w:rPr>
          <w:w w:val="95"/>
        </w:rPr>
        <w:t>Procedures</w:t>
      </w:r>
    </w:p>
    <w:p w14:paraId="14810B51" w14:textId="77777777" w:rsidR="00A95443" w:rsidRDefault="00A919C4">
      <w:pPr>
        <w:pStyle w:val="Heading1"/>
        <w:spacing w:before="452"/>
      </w:pPr>
      <w:r>
        <w:rPr>
          <w:color w:val="2D74B5"/>
        </w:rPr>
        <w:t>Purpose</w:t>
      </w:r>
    </w:p>
    <w:p w14:paraId="359BEF87" w14:textId="77777777" w:rsidR="00A95443" w:rsidRDefault="00A919C4">
      <w:pPr>
        <w:pStyle w:val="BodyText"/>
        <w:spacing w:before="23"/>
        <w:ind w:right="242"/>
      </w:pPr>
      <w:r>
        <w:t>The 8th Edition of the Guide for the Care and Use of Laboratory Animals (Guide), p.15-17, requires that</w:t>
      </w:r>
      <w:r>
        <w:rPr>
          <w:spacing w:val="-47"/>
        </w:rPr>
        <w:t xml:space="preserve"> </w:t>
      </w:r>
      <w:r>
        <w:t>all personnel involved with the care and use of animals be adequately educated, trained, and/or</w:t>
      </w:r>
      <w:r>
        <w:rPr>
          <w:spacing w:val="1"/>
        </w:rPr>
        <w:t xml:space="preserve"> </w:t>
      </w:r>
      <w:r>
        <w:t>qualified,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training</w:t>
      </w:r>
      <w:r>
        <w:rPr>
          <w:spacing w:val="-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education.</w:t>
      </w:r>
    </w:p>
    <w:p w14:paraId="3A40E45C" w14:textId="77777777" w:rsidR="00A95443" w:rsidRDefault="00A95443">
      <w:pPr>
        <w:pStyle w:val="BodyText"/>
        <w:spacing w:before="4"/>
        <w:ind w:left="0"/>
        <w:rPr>
          <w:sz w:val="29"/>
        </w:rPr>
      </w:pPr>
    </w:p>
    <w:p w14:paraId="668580DA" w14:textId="77777777" w:rsidR="00A95443" w:rsidRDefault="00A919C4">
      <w:pPr>
        <w:pStyle w:val="Heading1"/>
        <w:spacing w:before="1"/>
      </w:pPr>
      <w:r>
        <w:rPr>
          <w:color w:val="2D74B5"/>
        </w:rPr>
        <w:t>Scope</w:t>
      </w:r>
    </w:p>
    <w:p w14:paraId="2AAD0676" w14:textId="77777777" w:rsidR="00A95443" w:rsidRDefault="00A919C4">
      <w:pPr>
        <w:pStyle w:val="BodyText"/>
        <w:spacing w:before="23"/>
      </w:pPr>
      <w:r>
        <w:t>This</w:t>
      </w:r>
      <w:r>
        <w:rPr>
          <w:spacing w:val="-1"/>
        </w:rPr>
        <w:t xml:space="preserve"> </w:t>
      </w:r>
      <w:r>
        <w:t>policy 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IACUC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Drexel University.</w:t>
      </w:r>
    </w:p>
    <w:p w14:paraId="4ADD997C" w14:textId="77777777" w:rsidR="00A95443" w:rsidRDefault="00A95443">
      <w:pPr>
        <w:pStyle w:val="BodyText"/>
        <w:ind w:left="0"/>
      </w:pPr>
    </w:p>
    <w:p w14:paraId="325601DD" w14:textId="77777777" w:rsidR="00A95443" w:rsidRDefault="00A919C4">
      <w:pPr>
        <w:pStyle w:val="Heading1"/>
        <w:spacing w:before="155"/>
      </w:pPr>
      <w:r>
        <w:rPr>
          <w:color w:val="2D74B5"/>
        </w:rPr>
        <w:t>New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Member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Orientation</w:t>
      </w:r>
    </w:p>
    <w:p w14:paraId="289250A1" w14:textId="77777777" w:rsidR="00A95443" w:rsidRDefault="00A919C4">
      <w:pPr>
        <w:spacing w:before="25" w:line="256" w:lineRule="auto"/>
        <w:ind w:left="100" w:right="672"/>
      </w:pPr>
      <w:r>
        <w:rPr>
          <w:b/>
        </w:rPr>
        <w:t xml:space="preserve">IACUC members are appointed by the Institutional Official at Drexel University. </w:t>
      </w:r>
      <w:r>
        <w:t>The tenure of an</w:t>
      </w:r>
      <w:r>
        <w:rPr>
          <w:spacing w:val="-47"/>
        </w:rPr>
        <w:t xml:space="preserve"> </w:t>
      </w:r>
      <w:r>
        <w:t>IACUC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appointment date stated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letter.</w:t>
      </w:r>
    </w:p>
    <w:p w14:paraId="102C060F" w14:textId="77777777" w:rsidR="00A95443" w:rsidRDefault="00A919C4">
      <w:pPr>
        <w:spacing w:before="165" w:line="256" w:lineRule="auto"/>
        <w:ind w:left="100" w:right="474"/>
      </w:pPr>
      <w:r>
        <w:rPr>
          <w:b/>
        </w:rPr>
        <w:t xml:space="preserve">All new members must undergo an orientation session with the Office of Research. </w:t>
      </w:r>
      <w:r>
        <w:t>After the</w:t>
      </w:r>
      <w:r>
        <w:rPr>
          <w:spacing w:val="1"/>
        </w:rPr>
        <w:t xml:space="preserve"> </w:t>
      </w:r>
      <w:r>
        <w:t>appointment letter has been sent, the IACUC Administrator will coordinate with the new member to</w:t>
      </w:r>
      <w:r>
        <w:rPr>
          <w:spacing w:val="-47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orientation</w:t>
      </w:r>
      <w:r>
        <w:rPr>
          <w:spacing w:val="-1"/>
        </w:rPr>
        <w:t xml:space="preserve"> </w:t>
      </w:r>
      <w:r>
        <w:t>and will disseminate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documentation:</w:t>
      </w:r>
    </w:p>
    <w:p w14:paraId="03F13190" w14:textId="77777777" w:rsidR="00A95443" w:rsidRDefault="00A919C4">
      <w:pPr>
        <w:pStyle w:val="BodyText"/>
        <w:spacing w:before="165"/>
        <w:ind w:left="1180"/>
      </w:pPr>
      <w:r>
        <w:t>a.</w:t>
      </w:r>
      <w:r>
        <w:rPr>
          <w:spacing w:val="96"/>
        </w:rPr>
        <w:t xml:space="preserve"> </w:t>
      </w:r>
      <w:r>
        <w:t>OLAW</w:t>
      </w:r>
      <w:r>
        <w:rPr>
          <w:spacing w:val="-2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Assurance,</w:t>
      </w:r>
      <w:r>
        <w:rPr>
          <w:spacing w:val="-1"/>
        </w:rPr>
        <w:t xml:space="preserve"> </w:t>
      </w:r>
      <w:r>
        <w:t>AAALAC</w:t>
      </w:r>
      <w:r>
        <w:rPr>
          <w:spacing w:val="-4"/>
        </w:rPr>
        <w:t xml:space="preserve"> </w:t>
      </w:r>
      <w:r>
        <w:t>Program description</w:t>
      </w:r>
    </w:p>
    <w:p w14:paraId="5707190F" w14:textId="77777777" w:rsidR="00A95443" w:rsidRDefault="00A919C4">
      <w:pPr>
        <w:pStyle w:val="Heading2"/>
        <w:spacing w:before="180"/>
      </w:pPr>
      <w:r>
        <w:t>Online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Certification</w:t>
      </w:r>
    </w:p>
    <w:p w14:paraId="465933AF" w14:textId="77777777" w:rsidR="00A95443" w:rsidRDefault="00A919C4">
      <w:pPr>
        <w:spacing w:before="185" w:line="259" w:lineRule="auto"/>
        <w:ind w:left="100" w:right="103"/>
      </w:pPr>
      <w:r>
        <w:rPr>
          <w:b/>
        </w:rPr>
        <w:t>IACUC members are required to complete online CITI training and an Occupa</w:t>
      </w:r>
      <w:r>
        <w:rPr>
          <w:b/>
        </w:rPr>
        <w:t xml:space="preserve">tional Health Review. </w:t>
      </w:r>
      <w:r>
        <w:t>The</w:t>
      </w:r>
      <w:r>
        <w:rPr>
          <w:spacing w:val="-47"/>
        </w:rPr>
        <w:t xml:space="preserve"> </w:t>
      </w:r>
      <w:r>
        <w:t>CITI training must be completed prior to the new member orientation and the occupational health</w:t>
      </w:r>
      <w:r>
        <w:rPr>
          <w:spacing w:val="1"/>
        </w:rPr>
        <w:t xml:space="preserve"> </w:t>
      </w:r>
      <w:r>
        <w:t>review must be completed before participating in the semiannual inspection (see below). The required</w:t>
      </w:r>
      <w:r>
        <w:rPr>
          <w:spacing w:val="1"/>
        </w:rPr>
        <w:t xml:space="preserve"> </w:t>
      </w:r>
      <w:r>
        <w:t>CITI</w:t>
      </w:r>
      <w:r>
        <w:rPr>
          <w:spacing w:val="-1"/>
        </w:rPr>
        <w:t xml:space="preserve"> </w:t>
      </w:r>
      <w:r>
        <w:t>training modules</w:t>
      </w:r>
      <w:r>
        <w:rPr>
          <w:spacing w:val="-3"/>
        </w:rPr>
        <w:t xml:space="preserve"> </w:t>
      </w:r>
      <w:r>
        <w:t>include:</w:t>
      </w:r>
    </w:p>
    <w:p w14:paraId="6720953E" w14:textId="77777777" w:rsidR="00A95443" w:rsidRDefault="00A919C4">
      <w:pPr>
        <w:pStyle w:val="ListParagraph"/>
        <w:numPr>
          <w:ilvl w:val="0"/>
          <w:numId w:val="1"/>
        </w:numPr>
        <w:tabs>
          <w:tab w:val="left" w:pos="821"/>
        </w:tabs>
        <w:spacing w:before="158"/>
        <w:ind w:hanging="361"/>
      </w:pPr>
      <w:r>
        <w:t>IA</w:t>
      </w:r>
      <w:r>
        <w:t>CUC</w:t>
      </w:r>
      <w:r>
        <w:rPr>
          <w:spacing w:val="-2"/>
        </w:rPr>
        <w:t xml:space="preserve"> </w:t>
      </w:r>
      <w:r>
        <w:t>Chairs,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Coordinators</w:t>
      </w:r>
      <w:r>
        <w:rPr>
          <w:spacing w:val="-4"/>
        </w:rPr>
        <w:t xml:space="preserve"> </w:t>
      </w:r>
      <w:r>
        <w:t>(non-community</w:t>
      </w:r>
      <w:r>
        <w:rPr>
          <w:spacing w:val="-2"/>
        </w:rPr>
        <w:t xml:space="preserve"> </w:t>
      </w:r>
      <w:r>
        <w:t>members)</w:t>
      </w:r>
    </w:p>
    <w:p w14:paraId="680A4F1A" w14:textId="77777777" w:rsidR="00A95443" w:rsidRDefault="00A919C4">
      <w:pPr>
        <w:pStyle w:val="ListParagraph"/>
        <w:numPr>
          <w:ilvl w:val="0"/>
          <w:numId w:val="1"/>
        </w:numPr>
        <w:tabs>
          <w:tab w:val="left" w:pos="821"/>
        </w:tabs>
        <w:spacing w:before="22"/>
        <w:ind w:hanging="361"/>
      </w:pPr>
      <w:r>
        <w:t>IACUC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(Community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only)</w:t>
      </w:r>
    </w:p>
    <w:p w14:paraId="6E8981A4" w14:textId="77777777" w:rsidR="00A95443" w:rsidRDefault="00A919C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Investigators,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members)</w:t>
      </w:r>
    </w:p>
    <w:p w14:paraId="2C3F71AE" w14:textId="77777777" w:rsidR="00A95443" w:rsidRDefault="00A919C4">
      <w:pPr>
        <w:pStyle w:val="BodyText"/>
        <w:spacing w:before="183"/>
      </w:pPr>
      <w:r>
        <w:t>To</w:t>
      </w:r>
      <w:r>
        <w:rPr>
          <w:spacing w:val="-1"/>
        </w:rPr>
        <w:t xml:space="preserve"> </w:t>
      </w:r>
      <w:r>
        <w:t>schedule an</w:t>
      </w:r>
      <w:r>
        <w:rPr>
          <w:spacing w:val="-5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Edna</w:t>
      </w:r>
      <w:r>
        <w:rPr>
          <w:spacing w:val="-1"/>
        </w:rPr>
        <w:t xml:space="preserve"> </w:t>
      </w:r>
      <w:r>
        <w:t>Rojas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of</w:t>
      </w:r>
    </w:p>
    <w:p w14:paraId="18F8F8DB" w14:textId="77777777" w:rsidR="00A95443" w:rsidRDefault="00A919C4">
      <w:pPr>
        <w:pStyle w:val="BodyText"/>
        <w:spacing w:before="19"/>
      </w:pPr>
      <w:r>
        <w:t>Environmental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Safety</w:t>
      </w:r>
      <w:r>
        <w:rPr>
          <w:spacing w:val="46"/>
        </w:rPr>
        <w:t xml:space="preserve"> </w:t>
      </w:r>
      <w:r>
        <w:t>(er58@drexel.edu).</w:t>
      </w:r>
    </w:p>
    <w:p w14:paraId="226F9877" w14:textId="77777777" w:rsidR="00A95443" w:rsidRDefault="00A919C4">
      <w:pPr>
        <w:pStyle w:val="Heading1"/>
        <w:spacing w:before="189"/>
      </w:pPr>
      <w:r>
        <w:rPr>
          <w:color w:val="2D74B5"/>
        </w:rPr>
        <w:t>Inspections</w:t>
      </w:r>
    </w:p>
    <w:p w14:paraId="2E38DBD5" w14:textId="77777777" w:rsidR="00A95443" w:rsidRDefault="00A919C4">
      <w:pPr>
        <w:spacing w:before="27" w:line="259" w:lineRule="auto"/>
        <w:ind w:left="100" w:right="149"/>
        <w:rPr>
          <w:b/>
        </w:rPr>
      </w:pPr>
      <w:r>
        <w:t>New members are expected to participate in IACUC semiannual inspections, minimum one inspection in</w:t>
      </w:r>
      <w:r>
        <w:rPr>
          <w:spacing w:val="-47"/>
        </w:rPr>
        <w:t xml:space="preserve"> </w:t>
      </w:r>
      <w:r>
        <w:t xml:space="preserve">the Spring and Fall. </w:t>
      </w:r>
      <w:r>
        <w:rPr>
          <w:b/>
        </w:rPr>
        <w:t>New members will be paired with members who h</w:t>
      </w:r>
      <w:r>
        <w:rPr>
          <w:b/>
        </w:rPr>
        <w:t>ave served on the Committee</w:t>
      </w:r>
      <w:r>
        <w:rPr>
          <w:b/>
          <w:spacing w:val="1"/>
        </w:rPr>
        <w:t xml:space="preserve"> </w:t>
      </w:r>
      <w:r>
        <w:rPr>
          <w:b/>
        </w:rPr>
        <w:t>for two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order 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facilitate training.</w:t>
      </w:r>
    </w:p>
    <w:p w14:paraId="5656429C" w14:textId="77777777" w:rsidR="00A95443" w:rsidRDefault="00A919C4">
      <w:pPr>
        <w:pStyle w:val="Heading1"/>
      </w:pPr>
      <w:r>
        <w:rPr>
          <w:color w:val="2D74B5"/>
        </w:rPr>
        <w:t>Protocol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Reviews</w:t>
      </w:r>
    </w:p>
    <w:p w14:paraId="46463868" w14:textId="77777777" w:rsidR="00A95443" w:rsidRDefault="00A919C4">
      <w:pPr>
        <w:pStyle w:val="Heading2"/>
        <w:spacing w:line="259" w:lineRule="auto"/>
        <w:ind w:right="311"/>
      </w:pPr>
      <w:r>
        <w:t>New IACUC members will serve an apprenticeship period of no fewer than two IACUC review cycles.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apprenticeship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begins after</w:t>
      </w:r>
      <w:r>
        <w:rPr>
          <w:spacing w:val="-4"/>
        </w:rPr>
        <w:t xml:space="preserve"> </w:t>
      </w:r>
      <w:r>
        <w:t>completing new</w:t>
      </w:r>
      <w:r>
        <w:rPr>
          <w:spacing w:val="-1"/>
        </w:rPr>
        <w:t xml:space="preserve"> </w:t>
      </w:r>
      <w:r>
        <w:t>member orientation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</w:p>
    <w:p w14:paraId="0EEED08A" w14:textId="77777777" w:rsidR="00A95443" w:rsidRDefault="00A95443">
      <w:pPr>
        <w:spacing w:line="259" w:lineRule="auto"/>
        <w:sectPr w:rsidR="00A95443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7AC3010A" w14:textId="77777777" w:rsidR="00A95443" w:rsidRDefault="00A919C4">
      <w:pPr>
        <w:pStyle w:val="BodyText"/>
        <w:spacing w:before="39" w:line="259" w:lineRule="auto"/>
        <w:ind w:right="194"/>
      </w:pPr>
      <w:r>
        <w:rPr>
          <w:b/>
        </w:rPr>
        <w:lastRenderedPageBreak/>
        <w:t xml:space="preserve">Research. </w:t>
      </w:r>
      <w:r>
        <w:t>During this apprenticeship period, new members</w:t>
      </w:r>
      <w:r>
        <w:t xml:space="preserve"> are expected to read all protocols in a</w:t>
      </w:r>
      <w:r>
        <w:rPr>
          <w:spacing w:val="1"/>
        </w:rPr>
        <w:t xml:space="preserve"> </w:t>
      </w:r>
      <w:r>
        <w:t>review cycle and participate in scheduled meetings. The IACUC leadership team (Chair, Attending</w:t>
      </w:r>
      <w:r>
        <w:rPr>
          <w:spacing w:val="1"/>
        </w:rPr>
        <w:t xml:space="preserve"> </w:t>
      </w:r>
      <w:r>
        <w:t>Veterinarian, IACUC Administrator, Post-Approval Monitor, and Director of Regulatory Compliance) will</w:t>
      </w:r>
      <w:r>
        <w:rPr>
          <w:spacing w:val="-47"/>
        </w:rPr>
        <w:t xml:space="preserve"> </w:t>
      </w:r>
      <w:r>
        <w:t>decide whether th</w:t>
      </w:r>
      <w:r>
        <w:t>e apprenticeship period needs to continue past two review cycles on a case-by-case</w:t>
      </w:r>
      <w:r>
        <w:rPr>
          <w:spacing w:val="1"/>
        </w:rPr>
        <w:t xml:space="preserve"> </w:t>
      </w:r>
      <w:r>
        <w:t>basis.</w:t>
      </w:r>
      <w:r>
        <w:rPr>
          <w:spacing w:val="1"/>
        </w:rPr>
        <w:t xml:space="preserve"> </w:t>
      </w:r>
      <w:r>
        <w:t>After this period, new members may be assigned as a secondary reviewer for pre-reviews of new</w:t>
      </w:r>
      <w:r>
        <w:rPr>
          <w:spacing w:val="-47"/>
        </w:rPr>
        <w:t xml:space="preserve"> </w:t>
      </w:r>
      <w:r>
        <w:t>IACUC protocols. After serving as a secondary reviewer, the new member m</w:t>
      </w:r>
      <w:r>
        <w:t>ay be assigned to serve as a</w:t>
      </w:r>
      <w:r>
        <w:rPr>
          <w:spacing w:val="-47"/>
        </w:rPr>
        <w:t xml:space="preserve"> </w:t>
      </w:r>
      <w:r>
        <w:t>primary reviewer at the discretion of the IACUC chair.</w:t>
      </w:r>
      <w:r>
        <w:rPr>
          <w:spacing w:val="1"/>
        </w:rPr>
        <w:t xml:space="preserve"> </w:t>
      </w:r>
      <w:r>
        <w:t>Protocol assignments are made by the IACUC</w:t>
      </w:r>
      <w:r>
        <w:rPr>
          <w:spacing w:val="1"/>
        </w:rPr>
        <w:t xml:space="preserve"> </w:t>
      </w:r>
      <w:r>
        <w:t>Chair.</w:t>
      </w:r>
    </w:p>
    <w:p w14:paraId="260BE4B4" w14:textId="77777777" w:rsidR="00A95443" w:rsidRDefault="00A919C4">
      <w:pPr>
        <w:pStyle w:val="Heading1"/>
      </w:pPr>
      <w:r>
        <w:rPr>
          <w:color w:val="2D74B5"/>
        </w:rPr>
        <w:t>Continuing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Education</w:t>
      </w:r>
    </w:p>
    <w:p w14:paraId="3151A1D6" w14:textId="77777777" w:rsidR="00A95443" w:rsidRDefault="00A919C4">
      <w:pPr>
        <w:spacing w:before="28" w:line="259" w:lineRule="auto"/>
        <w:ind w:left="100" w:right="182"/>
      </w:pPr>
      <w:r>
        <w:rPr>
          <w:b/>
        </w:rPr>
        <w:t>Continuing education for IACUC members usually occurs at scheduled IACUC meetings, no less than</w:t>
      </w:r>
      <w:r>
        <w:rPr>
          <w:b/>
          <w:spacing w:val="1"/>
        </w:rPr>
        <w:t xml:space="preserve"> </w:t>
      </w:r>
      <w:r>
        <w:rPr>
          <w:b/>
        </w:rPr>
        <w:t>quart</w:t>
      </w:r>
      <w:r>
        <w:rPr>
          <w:b/>
        </w:rPr>
        <w:t xml:space="preserve">erly. </w:t>
      </w:r>
      <w:r>
        <w:t>The objectives of providing ongoing training for IACUC members is to increase their</w:t>
      </w:r>
      <w:r>
        <w:rPr>
          <w:spacing w:val="1"/>
        </w:rPr>
        <w:t xml:space="preserve"> </w:t>
      </w:r>
      <w:r>
        <w:t>knowledge, understanding and awareness of current laws and regulations, new directives, best practice</w:t>
      </w:r>
      <w:r>
        <w:rPr>
          <w:spacing w:val="-47"/>
        </w:rPr>
        <w:t xml:space="preserve"> </w:t>
      </w:r>
      <w:r>
        <w:t>guidelines and institutional policies, case studies etc. It also provides a regular forum for the IACUC to</w:t>
      </w:r>
      <w:r>
        <w:rPr>
          <w:spacing w:val="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or questions</w:t>
      </w:r>
      <w:r>
        <w:rPr>
          <w:spacing w:val="-1"/>
        </w:rPr>
        <w:t xml:space="preserve"> </w:t>
      </w:r>
      <w:r>
        <w:t>brought forth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faculty,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23BA5D6B" w14:textId="77777777" w:rsidR="00A95443" w:rsidRDefault="00A919C4">
      <w:pPr>
        <w:pStyle w:val="BodyText"/>
        <w:spacing w:line="259" w:lineRule="auto"/>
        <w:ind w:right="181"/>
      </w:pPr>
      <w:r>
        <w:t xml:space="preserve">Continuing education sessions may consist </w:t>
      </w:r>
      <w:proofErr w:type="gramStart"/>
      <w:r>
        <w:t>of:</w:t>
      </w:r>
      <w:proofErr w:type="gramEnd"/>
      <w:r>
        <w:t xml:space="preserve"> reviews of current or new procedures or policies, case</w:t>
      </w:r>
      <w:r>
        <w:rPr>
          <w:spacing w:val="1"/>
        </w:rPr>
        <w:t xml:space="preserve"> </w:t>
      </w:r>
      <w:r>
        <w:t>studies, reviews of current or new regulations or guidelines, presentations of relevant publications such</w:t>
      </w:r>
      <w:r>
        <w:rPr>
          <w:spacing w:val="-47"/>
        </w:rPr>
        <w:t xml:space="preserve"> </w:t>
      </w:r>
      <w:r>
        <w:t>a</w:t>
      </w:r>
      <w:r>
        <w:t>s articles in Laboratory</w:t>
      </w:r>
      <w:r>
        <w:rPr>
          <w:spacing w:val="2"/>
        </w:rPr>
        <w:t xml:space="preserve"> </w:t>
      </w:r>
      <w:r>
        <w:t>Animal,</w:t>
      </w:r>
      <w:r>
        <w:rPr>
          <w:spacing w:val="-4"/>
        </w:rPr>
        <w:t xml:space="preserve"> </w:t>
      </w:r>
      <w:r>
        <w:t>etc.</w:t>
      </w:r>
    </w:p>
    <w:p w14:paraId="3F9EA112" w14:textId="77777777" w:rsidR="00A95443" w:rsidRDefault="00A919C4">
      <w:pPr>
        <w:pStyle w:val="BodyText"/>
        <w:spacing w:before="157"/>
      </w:pPr>
      <w:r>
        <w:t>Approved:</w:t>
      </w:r>
      <w:r>
        <w:rPr>
          <w:spacing w:val="1"/>
        </w:rPr>
        <w:t xml:space="preserve"> </w:t>
      </w:r>
      <w:r>
        <w:t>12/2017</w:t>
      </w:r>
    </w:p>
    <w:p w14:paraId="43960927" w14:textId="77777777" w:rsidR="00A95443" w:rsidRDefault="00A919C4">
      <w:pPr>
        <w:pStyle w:val="BodyText"/>
        <w:spacing w:before="21"/>
      </w:pPr>
      <w:r>
        <w:t>Last Reviewed 6/2021</w:t>
      </w:r>
    </w:p>
    <w:sectPr w:rsidR="00A95443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342"/>
    <w:multiLevelType w:val="hybridMultilevel"/>
    <w:tmpl w:val="050E6D44"/>
    <w:lvl w:ilvl="0" w:tplc="36ACF75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C2C54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C9CC3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092D43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020C5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362387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DE0635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C304BA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81E73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443"/>
    <w:rsid w:val="00A919C4"/>
    <w:rsid w:val="00A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495D"/>
  <w15:docId w15:val="{30A2C5EF-C660-4DA8-A2E7-1E217A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2"/>
      <w:ind w:left="100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8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9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Spangenberg,Rebecca</dc:creator>
  <cp:lastModifiedBy>Reneski,Carolyn</cp:lastModifiedBy>
  <cp:revision>2</cp:revision>
  <dcterms:created xsi:type="dcterms:W3CDTF">2021-09-14T17:36:00Z</dcterms:created>
  <dcterms:modified xsi:type="dcterms:W3CDTF">2021-09-14T17:36:00Z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